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Älmhult kommunfullmäktige</w:t>
      </w:r>
    </w:p>
    <w:p>
      <w:pPr>
        <w:pStyle w:val="Heading1"/>
      </w:pPr>
      <w:r>
        <w:t xml:space="preserve">Fler platser i vuxenutbildningen för matchning mot lokala jobb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Älmhult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Arbetslösheten bland utrikes födda i Älmhult ligger på 14,2 % (Arbetsförmedlingen 2025). Kommunen har god tillgång till jobb inom industri och logistik men matchningen brister. Kolada visar att endast 38 % av vuxenutbildningen leder till arbete inom sex månader.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Älmhult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ger utbildningsnämnden i uppdrag att utöka antalet platser inom yrkesinriktad vuxenutbildning med 40 platser per år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utbildningsnämnden tar fram en matchningsplan tillsammans med näringslivet och Arbetsförmedlingen senast 2027-06-30.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avsätter 1,2 mnkr årligen i budgeten för utökade platser och handledning.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uppföljningsrapport lämnas till kommunfullmäktige.</w:t>
      </w:r>
    </w:p>
    <w:p>
      <w:pPr>
        <w:spacing w:before="360"/>
      </w:pPr>
    </w:p>
    <w:p>
      <w:r>
        <w:t xml:space="preserve">Älmhult,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Älmhult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2026-07-14T02:00:35.491Z</dcterms:created>
  <dcterms:modified xsi:type="dcterms:W3CDTF">2026-07-14T02:00:35.491Z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